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  </w:t>
      </w:r>
      <w:r w:rsidRPr="00543C6B">
        <w:rPr>
          <w:rFonts w:ascii="Verdana" w:eastAsia="Times New Roman" w:hAnsi="Verdana" w:cs="Courier New"/>
          <w:b/>
          <w:bCs/>
          <w:sz w:val="28"/>
          <w:szCs w:val="28"/>
          <w:lang w:eastAsia="ru-RU"/>
        </w:rPr>
        <w:t xml:space="preserve"> Пути подвоза и эвакуации.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Для подвоза и эвакуации в полосе действий полка назначаются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подготавливают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ся пути подвоза и эвакуации.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 качестве путей подвоза и эвакуации используются фронтальные, рокадные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дороги и колонные пути, подго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товленные для движения войск.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Полковые пути подвоза и эвакуации назначаются распоряжением командира полка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от расположения полкового транспорта с запасами до взводов снабжения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ба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тальонов. Они выбираются по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кратчайшим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, наиболее скрытым от наблюдения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противника направлениям и с учетом сложившейся обстановки, наличия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состояния дорог.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       2. Материальное обеспечение            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Материальное обеспечение включает своевременнее и полное удовлетворение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потребностей частей, подразде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лений и каждого военнослужащего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материальными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сред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ствами, необходимыми для жизни и боя.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Материальное обеспечение осуществляется по видам снабжения. К основным видам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снабжения танковых войск относятся: снабжение боеприпасами и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артил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лерийским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вооружением; снабжение горючим; бронетан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ковое снабжение; автотракторное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>снабжение; инженер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ное снабжение; снабжение техникой и имуществом связи;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снабжение химическим вооружением и имущест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вом; продовольственное снабжение;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вещевое снабжение.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Исчисление потребности подразделений в материаль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ных средствах и определение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обеспеченности их этими средствами производятся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расчетно-снабженческих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единицах (боевых комплектах, заправках, суточных да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чах, комплектах и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зарядках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), а также по номенклату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рам в штуках, весовых или объемных единицах.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Величи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на (размер) расчетно-снабженческих единиц устанавли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вается приказами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Министра обороны СССР.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Боевым комплектом называется количество боеприпасов, установленное на единицу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вооружения (ка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рабин, автомат, пулемет, орудие, миномет), на боевую машину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(танк, бронетранспортер, самоходно-артиллерийскую установку).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Сумма боевых комплектов всех наличных единиц во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оружения (боевых машин) части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составляет боеком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плект части.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Заправкой называется количество горючего, ко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торое определено для одного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>танка, бронетранспортера или другой машины, и соответствующее количество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сма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зочных материалов,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исчисляемое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в процентном отноше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нии к горючему.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Для танков заправка горючего определяется объемом внутренних и наружных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баков, входящих в систему пи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тания их двигателей.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Сумма заправок всех машин части (не свыше штат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ного числа),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кроме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находящихся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 капитальном ремон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те, составляет заправку части.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Суточной дачей продовольствия называется количество продовольствия,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положенное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по норме для пи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тания 'одного военнослужащего в сутки.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Сумма суточных дач на списочный состав военнослу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жащих части составляет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суточную дачу части.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Комплектом называется набор предметов (инст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рументов, запасных частей и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принадлежностей),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состав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ленный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по определенному перечню и в определенных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ко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личествах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для обеспечения эксплуатации, технического обслуживания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ремонта различных видов техники.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Зарядкой называется количество специальных ве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ществ, которое вмещается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основные емкости специ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альных машин и приборов.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>Для обеспечения обслуживания и ремонта танков и самоходно-артиллерийских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установок, бронетранспор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теров и других боевых машин выдаются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индивидуаль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ные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и полковые комплекты бронетанкового имущества.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Индивидуальный комплект ЗИП, возимый на каждой машине, используется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при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обслуживании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, те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кущем ремонте машин и при устранении неисправностей силами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экипажа. Он состоит из инструмента, принадлеж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ностей и запасных частей.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 полковые комплекты входят запасные ча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сти, узлы, агрегаты и материалы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для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текущего ремонта бронетанковой техники с началом боевых действий.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      </w:t>
      </w:r>
      <w:r w:rsidRPr="00543C6B">
        <w:rPr>
          <w:rFonts w:ascii="Verdana" w:eastAsia="Times New Roman" w:hAnsi="Verdana" w:cs="Courier New"/>
          <w:b/>
          <w:bCs/>
          <w:sz w:val="28"/>
          <w:szCs w:val="28"/>
          <w:lang w:eastAsia="ru-RU"/>
        </w:rPr>
        <w:t>2.1. Подвижные запасы.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Для своевременного и полного обеспечения материальными средствами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транспорте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ба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тальона и части, а в подразделениях непосредственно в танках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других боевых машинах содержатся в уста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новленных размерах подвижные запасы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материальных средств, которые, как правило', постоянно пополняются.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Подвижные запасы делятся на расходную часть и не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прикосновенный запас.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Расходная часть используется для обеспече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ния боевых действий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>удовлетворения текущих потреб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ностей войск согласно установленным нормам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снабже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ния и расхода.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Неприкосновенный запас составляет уста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новленное количество продовольствия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боеприпасов, находящихся непосредственно у солдат и сержантов, а также часть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боеприпасов, возимых в боевых машинах, и часть горючего, находящегося в баках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боевых и транс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портных машин. Неприкосновенный запас расходуется, как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правило, с разрешения командира полка, а в особых случаях, не терпящих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отлагательства, с разрешения командира батальона.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</w:t>
      </w:r>
      <w:r w:rsidRPr="00543C6B">
        <w:rPr>
          <w:rFonts w:ascii="Verdana" w:eastAsia="Times New Roman" w:hAnsi="Verdana" w:cs="Courier New"/>
          <w:b/>
          <w:bCs/>
          <w:sz w:val="28"/>
          <w:szCs w:val="28"/>
          <w:lang w:eastAsia="ru-RU"/>
        </w:rPr>
        <w:t>2.2. Подвоз материальных средств.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Своевременный подвоз материальных средств является основой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материального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обеспечения и составляет одну из главных задач в ра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боте тыла полка. В любых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условиях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обстановки, в лю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бое время года и суток должен быть обеспечен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своевре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менный и бесперебойный подвоз материальных средств, без чего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немыслимо ведение боевых действий.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За своевременный подвоз материальных средств под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разделениям отвечает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непосредственно заместитель командира полка по тылу. За материальное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>обеспечение каждого солдата, сержанта, а также каждой машины отвечает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командир подразделения.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Для подвоза материальных средств используется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ав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томобильный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, гусеничный, а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иногда и воздушный транс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порт. Основным средством подвоза в войсковом тылу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является автомобильный транспорт.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Подвоз материальных средств от складов соединения до складов частей и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на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огневые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позиции артиллерии и на огневые позиции полковой артиллерии также эвакуация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раненых и больных с полковых меди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цинских пунктов производятся обычно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транспортом сое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динения (рис. 1), от складов частей в батальоны (роты) </w:t>
      </w:r>
      <w:r w:rsidRPr="00543C6B">
        <w:rPr>
          <w:rFonts w:ascii="Verdana" w:eastAsia="Times New Roman" w:hAnsi="Verdana" w:cs="Courier New"/>
          <w:i/>
          <w:iCs/>
          <w:sz w:val="28"/>
          <w:szCs w:val="28"/>
          <w:lang w:eastAsia="ru-RU"/>
        </w:rPr>
        <w:t>—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обычно транспортом части. Материальные средства от взвода снабжения батальона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роты подвозятся транспортом батальона.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Горючее и боеприпасы во всех случаях боевой дея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тельности доставляются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непосредственно к танкам и другим боевым машинам.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Горячая пища с батальонных пунктов хозяйственно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го довольствия в роты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доставляется в походных кухнях (термосах) в места, указанные командирами рот,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куда в установленное время прибывают старшины рот с раз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датчиками от каждого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>взвода для получения пищи.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Горячая пища и чай разносятся по взводам обычно в термосах, а иногда выдаются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из кухонь в котелки. Командиры подразделений принимают все меры к тому, чтобы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горячая пища и питьевая вода были выданы пол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ностью всему личному составу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установленное время.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 ходе боя горячая пища обычно выдается три раза в сутки. Если этого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организовать невозможно, то лично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му составу выдается на руки часть суточной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нормы про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дуктов в сухом виде.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            3. Техническое обеспечение            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Боеспособность танковых частей и подразделений в большой степени зависит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от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технического состояния бронетанковой, автотракторной и другой техники.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Под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держание машин, вооружения и сре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дств св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язи в по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стоянной исправности,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своевременное техническое обслу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 xml:space="preserve">живание их, быстрый ремонт при выходе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из</w:t>
      </w:r>
      <w:proofErr w:type="gramEnd"/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строя имеют важнейшее значение для обеспечения высокой боевой готовности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сохранения боеспособности и ударной силы танковы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х-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частей. Отсюда вытекает та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большая роль, которую играет техническое обеспечение.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>В современных условиях в связи с повышением ма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невренности действий 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возможным увеличением выхода машин из строя от ядерного оружия и других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средств поражения роль технического обеспечения еще более возрастает.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Техническое обеспечение заключается в организации и осуществлении технически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правильного использования, технического обслуживания, содержания (хранения),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ре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монта и эвакуации вооружения, бронетанковой, авто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тракторной и другой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техники.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Одна из составных частей технического обеспечения в целом, охватывающая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только бронетанковую технику, называется </w:t>
      </w:r>
      <w:proofErr w:type="spellStart"/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танко-техническим</w:t>
      </w:r>
      <w:proofErr w:type="spellEnd"/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обеспечением. При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этом в объем </w:t>
      </w:r>
      <w:proofErr w:type="spell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танко-технического</w:t>
      </w:r>
      <w:proofErr w:type="spell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обеспечения кроме </w:t>
      </w:r>
      <w:proofErr w:type="gramStart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перечис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ленных</w:t>
      </w:r>
      <w:proofErr w:type="gramEnd"/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выше</w:t>
      </w:r>
    </w:p>
    <w:p w:rsidR="00FD3D74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val="en-US"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мероприятий входит также бронетанковое снабжение.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</w:t>
      </w:r>
      <w:r w:rsidRPr="00543C6B">
        <w:rPr>
          <w:rFonts w:ascii="Verdana" w:eastAsia="Times New Roman" w:hAnsi="Verdana" w:cs="Courier New"/>
          <w:noProof/>
          <w:sz w:val="28"/>
          <w:szCs w:val="28"/>
          <w:lang w:eastAsia="ru-RU"/>
        </w:rPr>
        <w:drawing>
          <wp:inline distT="0" distB="0" distL="0" distR="0">
            <wp:extent cx="3673475" cy="2033905"/>
            <wp:effectExtent l="19050" t="0" r="3175" b="0"/>
            <wp:docPr id="1" name="Рисунок 1" descr="http://works.tarefer.ru/16/100158/pics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rks.tarefer.ru/16/100158/pics/image00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3475" cy="203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</w:t>
      </w:r>
      <w:r w:rsidRPr="00543C6B">
        <w:rPr>
          <w:rFonts w:ascii="Verdana" w:eastAsia="Times New Roman" w:hAnsi="Verdana" w:cs="Courier New"/>
          <w:b/>
          <w:bCs/>
          <w:sz w:val="28"/>
          <w:szCs w:val="28"/>
          <w:lang w:eastAsia="ru-RU"/>
        </w:rPr>
        <w:t>Рис. 1.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Подвоз материальных средств танковым подразде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лениям в бою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 xml:space="preserve">               </w:t>
      </w:r>
      <w:r w:rsidRPr="00543C6B">
        <w:rPr>
          <w:rFonts w:ascii="Verdana" w:eastAsia="Times New Roman" w:hAnsi="Verdana" w:cs="Courier New"/>
          <w:noProof/>
          <w:sz w:val="28"/>
          <w:szCs w:val="28"/>
          <w:lang w:eastAsia="ru-RU"/>
        </w:rPr>
        <w:drawing>
          <wp:inline distT="0" distB="0" distL="0" distR="0">
            <wp:extent cx="3689350" cy="1214120"/>
            <wp:effectExtent l="19050" t="0" r="6350" b="0"/>
            <wp:docPr id="2" name="Рисунок 2" descr="http://works.tarefer.ru/16/100158/pic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orks.tarefer.ru/16/100158/pics/image00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</w:t>
      </w:r>
      <w:r w:rsidRPr="00543C6B">
        <w:rPr>
          <w:rFonts w:ascii="Verdana" w:eastAsia="Times New Roman" w:hAnsi="Verdana" w:cs="Courier New"/>
          <w:b/>
          <w:bCs/>
          <w:sz w:val="28"/>
          <w:szCs w:val="28"/>
          <w:lang w:eastAsia="ru-RU"/>
        </w:rPr>
        <w:t>Рис.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2. Организация медицинской помощи в бою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</w:t>
      </w:r>
      <w:r w:rsidRPr="00543C6B">
        <w:rPr>
          <w:rFonts w:ascii="Verdana" w:eastAsia="Times New Roman" w:hAnsi="Verdana" w:cs="Courier New"/>
          <w:noProof/>
          <w:sz w:val="28"/>
          <w:szCs w:val="28"/>
          <w:lang w:eastAsia="ru-RU"/>
        </w:rPr>
        <w:drawing>
          <wp:inline distT="0" distB="0" distL="0" distR="0">
            <wp:extent cx="3578860" cy="2853690"/>
            <wp:effectExtent l="19050" t="0" r="2540" b="0"/>
            <wp:docPr id="3" name="Рисунок 3" descr="http://works.tarefer.ru/16/100158/pics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orks.tarefer.ru/16/100158/pics/image00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860" cy="285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Сигналы оповещения: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1) о радиоактивном, химическом и бактериальном заражении — по радио и голосом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«Газы», дублируется частыми ударами в колокол (трак, гильзу);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2) о воздушном нападении — по радио и голосом «Воздух», дублируется редкими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ударами в колокол (трак, гильзу);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3) боевой тревоги — голосом «Тревога», дублирует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ся сериями частых и редких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ударов в колокол (трак, гильзу) и ракетой зеленого цвета.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</w:t>
      </w:r>
      <w:r w:rsidRPr="00543C6B">
        <w:rPr>
          <w:rFonts w:ascii="Verdana" w:eastAsia="Times New Roman" w:hAnsi="Verdana" w:cs="Courier New"/>
          <w:b/>
          <w:bCs/>
          <w:sz w:val="28"/>
          <w:szCs w:val="28"/>
          <w:lang w:eastAsia="ru-RU"/>
        </w:rPr>
        <w:t>Рис. 3.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Организация охраны и обороны сборного пункта повреж</w:t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softHyphen/>
        <w:t>денных машин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(вариант)</w:t>
      </w:r>
    </w:p>
    <w:p w:rsidR="00FD3D74" w:rsidRPr="00543C6B" w:rsidRDefault="00FD3D74" w:rsidP="0046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lastRenderedPageBreak/>
        <w:t xml:space="preserve">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</w:t>
      </w:r>
      <w:r w:rsidRPr="00543C6B">
        <w:rPr>
          <w:rFonts w:ascii="Verdana" w:eastAsia="Times New Roman" w:hAnsi="Verdana" w:cs="Courier New"/>
          <w:noProof/>
          <w:sz w:val="28"/>
          <w:szCs w:val="28"/>
          <w:lang w:eastAsia="ru-RU"/>
        </w:rPr>
        <w:drawing>
          <wp:inline distT="0" distB="0" distL="0" distR="0">
            <wp:extent cx="3689350" cy="6432550"/>
            <wp:effectExtent l="19050" t="0" r="6350" b="0"/>
            <wp:docPr id="5" name="Рисунок 5" descr="http://works.tarefer.ru/16/100158/pic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orks.tarefer.ru/16/100158/pics/image0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643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 xml:space="preserve">               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Содержание</w:t>
      </w:r>
    </w:p>
    <w:p w:rsidR="00FD3D74" w:rsidRPr="00543C6B" w:rsidRDefault="00FD3D74" w:rsidP="00543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Verdana" w:eastAsia="Times New Roman" w:hAnsi="Verdana" w:cs="Courier New"/>
          <w:sz w:val="28"/>
          <w:szCs w:val="28"/>
          <w:lang w:eastAsia="ru-RU"/>
        </w:rPr>
      </w:pPr>
      <w:r w:rsidRPr="00543C6B">
        <w:rPr>
          <w:rFonts w:ascii="Verdana" w:eastAsia="Times New Roman" w:hAnsi="Verdana" w:cs="Courier New"/>
          <w:sz w:val="28"/>
          <w:szCs w:val="28"/>
          <w:lang w:eastAsia="ru-RU"/>
        </w:rPr>
        <w:t>Введение.......................................................................3</w:t>
      </w:r>
    </w:p>
    <w:p w:rsidR="00246058" w:rsidRPr="00543C6B" w:rsidRDefault="00FD3D74" w:rsidP="00543C6B">
      <w:pPr>
        <w:spacing w:line="360" w:lineRule="auto"/>
        <w:rPr>
          <w:rFonts w:ascii="Verdana" w:hAnsi="Verdana"/>
          <w:sz w:val="28"/>
          <w:szCs w:val="28"/>
        </w:rPr>
      </w:pPr>
      <w:r w:rsidRPr="00543C6B">
        <w:rPr>
          <w:rFonts w:ascii="Verdana" w:eastAsia="Times New Roman" w:hAnsi="Verdana" w:cs="Times New Roman"/>
          <w:sz w:val="28"/>
          <w:szCs w:val="28"/>
          <w:lang w:eastAsia="ru-RU"/>
        </w:rPr>
        <w:t>1.  Основные положения.........................................................</w:t>
      </w:r>
    </w:p>
    <w:sectPr w:rsidR="00246058" w:rsidRPr="00543C6B" w:rsidSect="00543C6B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D3D74"/>
    <w:rsid w:val="00246058"/>
    <w:rsid w:val="00462B1E"/>
    <w:rsid w:val="004F0653"/>
    <w:rsid w:val="00543C6B"/>
    <w:rsid w:val="00844B77"/>
    <w:rsid w:val="00FD3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058"/>
  </w:style>
  <w:style w:type="paragraph" w:styleId="2">
    <w:name w:val="heading 2"/>
    <w:basedOn w:val="a"/>
    <w:link w:val="20"/>
    <w:uiPriority w:val="9"/>
    <w:qFormat/>
    <w:rsid w:val="00FD3D7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5"/>
      <w:szCs w:val="3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3D74"/>
    <w:rPr>
      <w:rFonts w:ascii="Times New Roman" w:eastAsia="Times New Roman" w:hAnsi="Times New Roman" w:cs="Times New Roman"/>
      <w:b/>
      <w:bCs/>
      <w:sz w:val="35"/>
      <w:szCs w:val="35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D3D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3D7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504304">
      <w:bodyDiv w:val="1"/>
      <w:marLeft w:val="248"/>
      <w:marRight w:val="248"/>
      <w:marTop w:val="248"/>
      <w:marBottom w:val="24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0C196-6184-4206-9133-4A42FC5A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cp:lastPrinted>2010-01-05T12:39:00Z</cp:lastPrinted>
  <dcterms:created xsi:type="dcterms:W3CDTF">2010-01-05T12:11:00Z</dcterms:created>
  <dcterms:modified xsi:type="dcterms:W3CDTF">2010-01-05T12:50:00Z</dcterms:modified>
</cp:coreProperties>
</file>